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940" w:rsidRDefault="005E6940" w:rsidP="005E6940">
      <w:pPr>
        <w:ind w:firstLine="720"/>
        <w:jc w:val="center"/>
        <w:rPr>
          <w:b/>
          <w:lang w:val="kk-KZ"/>
        </w:rPr>
      </w:pPr>
      <w:r>
        <w:rPr>
          <w:b/>
          <w:lang w:val="kk-KZ"/>
        </w:rPr>
        <w:t xml:space="preserve">Лекция 12. </w:t>
      </w:r>
      <w:r>
        <w:rPr>
          <w:b/>
          <w:lang w:val="kk-KZ"/>
        </w:rPr>
        <w:t>Теоретические основы электролитического осаждения металлов</w:t>
      </w:r>
      <w:r>
        <w:rPr>
          <w:b/>
          <w:lang w:val="kk-KZ"/>
        </w:rPr>
        <w:t>.</w:t>
      </w:r>
    </w:p>
    <w:p w:rsidR="005E6940" w:rsidRDefault="005E6940" w:rsidP="005E6940">
      <w:pPr>
        <w:ind w:firstLine="720"/>
        <w:jc w:val="center"/>
        <w:rPr>
          <w:b/>
          <w:lang w:val="kk-KZ"/>
        </w:rPr>
      </w:pPr>
      <w:bookmarkStart w:id="0" w:name="_GoBack"/>
      <w:bookmarkEnd w:id="0"/>
    </w:p>
    <w:p w:rsidR="005E6940" w:rsidRDefault="005E6940" w:rsidP="005E6940">
      <w:pPr>
        <w:ind w:firstLine="720"/>
        <w:jc w:val="center"/>
        <w:rPr>
          <w:b/>
          <w:lang w:val="kk-KZ"/>
        </w:rPr>
      </w:pPr>
      <w:r>
        <w:rPr>
          <w:b/>
          <w:lang w:val="kk-KZ"/>
        </w:rPr>
        <w:t xml:space="preserve">Цель: дать основные принципы </w:t>
      </w:r>
      <w:r>
        <w:rPr>
          <w:b/>
          <w:lang w:val="kk-KZ"/>
        </w:rPr>
        <w:t>электролитического осаждения металлов.</w:t>
      </w:r>
    </w:p>
    <w:p w:rsidR="005E6940" w:rsidRDefault="005E6940" w:rsidP="005E6940">
      <w:pPr>
        <w:ind w:firstLine="720"/>
        <w:jc w:val="both"/>
        <w:rPr>
          <w:b/>
          <w:lang w:val="kk-KZ"/>
        </w:rPr>
      </w:pPr>
    </w:p>
    <w:p w:rsidR="005E6940" w:rsidRDefault="005E6940" w:rsidP="005E6940">
      <w:pPr>
        <w:ind w:firstLine="720"/>
        <w:jc w:val="both"/>
        <w:rPr>
          <w:lang w:val="kk-KZ"/>
        </w:rPr>
      </w:pPr>
      <w:r>
        <w:rPr>
          <w:lang w:val="kk-KZ"/>
        </w:rPr>
        <w:t>В основе осаждения металлов на поверхности твердой фазы (другие металлы, сплавы, пластмассы, и т.д.) лежат законы электролиза (М.Фарадей, 1834).</w:t>
      </w:r>
    </w:p>
    <w:p w:rsidR="005E6940" w:rsidRDefault="005E6940" w:rsidP="005E6940">
      <w:pPr>
        <w:ind w:firstLine="720"/>
        <w:jc w:val="both"/>
        <w:rPr>
          <w:lang w:val="kk-KZ"/>
        </w:rPr>
      </w:pPr>
      <w:r>
        <w:rPr>
          <w:lang w:val="kk-KZ"/>
        </w:rPr>
        <w:t xml:space="preserve">Первый закон. </w:t>
      </w:r>
    </w:p>
    <w:p w:rsidR="005E6940" w:rsidRDefault="005E6940" w:rsidP="005E6940">
      <w:pPr>
        <w:ind w:firstLine="720"/>
        <w:jc w:val="both"/>
        <w:rPr>
          <w:lang w:val="kk-KZ"/>
        </w:rPr>
      </w:pPr>
      <w:r>
        <w:rPr>
          <w:lang w:val="kk-KZ"/>
        </w:rPr>
        <w:t>Количество веществ, прореагировавших на электродах, прямо пропорционально пропущенному электричеству:</w:t>
      </w:r>
    </w:p>
    <w:p w:rsidR="005E6940" w:rsidRDefault="005E6940" w:rsidP="005E6940">
      <w:pPr>
        <w:jc w:val="both"/>
        <w:rPr>
          <w:lang w:val="kk-KZ"/>
        </w:rPr>
      </w:pPr>
      <w:r>
        <w:rPr>
          <w:position w:val="-12"/>
        </w:rPr>
        <w:object w:dxaOrig="21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8pt;height:18.25pt" o:ole="">
            <v:imagedata r:id="rId5" o:title=""/>
          </v:shape>
          <o:OLEObject Type="Embed" ProgID="Equation.DSMT4" ShapeID="_x0000_i1025" DrawAspect="Content" ObjectID="_1559505947" r:id="rId6"/>
        </w:object>
      </w:r>
    </w:p>
    <w:p w:rsidR="005E6940" w:rsidRDefault="005E6940" w:rsidP="005E6940">
      <w:pPr>
        <w:jc w:val="both"/>
        <w:rPr>
          <w:lang w:val="kk-KZ"/>
        </w:rPr>
      </w:pPr>
      <w:r>
        <w:rPr>
          <w:lang w:val="kk-KZ"/>
        </w:rPr>
        <w:t xml:space="preserve">где </w:t>
      </w:r>
      <w:r>
        <w:rPr>
          <w:position w:val="-12"/>
        </w:rPr>
        <w:object w:dxaOrig="320" w:dyaOrig="360">
          <v:shape id="_x0000_i1026" type="#_x0000_t75" style="width:16.1pt;height:18.25pt" o:ole="">
            <v:imagedata r:id="rId7" o:title=""/>
          </v:shape>
          <o:OLEObject Type="Embed" ProgID="Equation.DSMT4" ShapeID="_x0000_i1026" DrawAspect="Content" ObjectID="_1559505948" r:id="rId8"/>
        </w:object>
      </w:r>
      <w:r>
        <w:rPr>
          <w:lang w:val="kk-KZ"/>
        </w:rPr>
        <w:t xml:space="preserve">-электрохимический эквивалент. Его физический смысл: если </w:t>
      </w:r>
      <w:r>
        <w:rPr>
          <w:position w:val="-10"/>
        </w:rPr>
        <w:object w:dxaOrig="720" w:dyaOrig="320">
          <v:shape id="_x0000_i1027" type="#_x0000_t75" style="width:36pt;height:16.1pt" o:ole="">
            <v:imagedata r:id="rId9" o:title=""/>
          </v:shape>
          <o:OLEObject Type="Embed" ProgID="Equation.DSMT4" ShapeID="_x0000_i1027" DrawAspect="Content" ObjectID="_1559505949" r:id="rId10"/>
        </w:object>
      </w:r>
      <w:r>
        <w:rPr>
          <w:lang w:val="kk-KZ"/>
        </w:rPr>
        <w:t xml:space="preserve"> а </w:t>
      </w:r>
      <w:r>
        <w:rPr>
          <w:position w:val="-6"/>
        </w:rPr>
        <w:object w:dxaOrig="800" w:dyaOrig="279">
          <v:shape id="_x0000_i1028" type="#_x0000_t75" style="width:39.75pt;height:13.95pt" o:ole="">
            <v:imagedata r:id="rId11" o:title=""/>
          </v:shape>
          <o:OLEObject Type="Embed" ProgID="Equation.DSMT4" ShapeID="_x0000_i1028" DrawAspect="Content" ObjectID="_1559505950" r:id="rId12"/>
        </w:object>
      </w:r>
      <w:r>
        <w:rPr>
          <w:lang w:val="kk-KZ"/>
        </w:rPr>
        <w:t xml:space="preserve"> то </w:t>
      </w:r>
      <w:r>
        <w:rPr>
          <w:position w:val="-12"/>
        </w:rPr>
        <w:object w:dxaOrig="740" w:dyaOrig="360">
          <v:shape id="_x0000_i1029" type="#_x0000_t75" style="width:37.05pt;height:18.25pt" o:ole="">
            <v:imagedata r:id="rId13" o:title=""/>
          </v:shape>
          <o:OLEObject Type="Embed" ProgID="Equation.DSMT4" ShapeID="_x0000_i1029" DrawAspect="Content" ObjectID="_1559505951" r:id="rId14"/>
        </w:object>
      </w:r>
      <w:r>
        <w:rPr>
          <w:lang w:val="kk-KZ"/>
        </w:rPr>
        <w:t xml:space="preserve"> или </w:t>
      </w:r>
      <w:r>
        <w:rPr>
          <w:position w:val="-12"/>
        </w:rPr>
        <w:object w:dxaOrig="320" w:dyaOrig="360">
          <v:shape id="_x0000_i1030" type="#_x0000_t75" style="width:16.1pt;height:18.25pt" o:ole="">
            <v:imagedata r:id="rId15" o:title=""/>
          </v:shape>
          <o:OLEObject Type="Embed" ProgID="Equation.DSMT4" ShapeID="_x0000_i1030" DrawAspect="Content" ObjectID="_1559505952" r:id="rId16"/>
        </w:object>
      </w:r>
      <w:r>
        <w:rPr>
          <w:lang w:val="kk-KZ"/>
        </w:rPr>
        <w:t xml:space="preserve">- это количество граммов вещества, которое выделяется при пропускании через систему 1А*ч. </w:t>
      </w:r>
    </w:p>
    <w:p w:rsidR="005E6940" w:rsidRDefault="005E6940" w:rsidP="005E6940">
      <w:pPr>
        <w:jc w:val="both"/>
        <w:rPr>
          <w:lang w:val="kk-KZ"/>
        </w:rPr>
      </w:pPr>
      <w:r>
        <w:rPr>
          <w:lang w:val="kk-KZ"/>
        </w:rPr>
        <w:t>Второй закон.</w:t>
      </w:r>
    </w:p>
    <w:p w:rsidR="005E6940" w:rsidRDefault="005E6940" w:rsidP="005E6940">
      <w:pPr>
        <w:ind w:firstLine="720"/>
        <w:jc w:val="both"/>
        <w:rPr>
          <w:lang w:val="kk-KZ"/>
        </w:rPr>
      </w:pPr>
      <w:r>
        <w:rPr>
          <w:lang w:val="kk-KZ"/>
        </w:rPr>
        <w:t>Если через раствора различных электролитов пропустить одинаковое количество электролита, то в электрохимическую реакцию вступит количество электролита, пропорционально их химическим эквивалентам Э:</w:t>
      </w:r>
    </w:p>
    <w:p w:rsidR="005E6940" w:rsidRDefault="005E6940" w:rsidP="005E6940">
      <w:pPr>
        <w:jc w:val="both"/>
        <w:rPr>
          <w:lang w:val="kk-KZ"/>
        </w:rPr>
      </w:pPr>
      <w:r>
        <w:rPr>
          <w:position w:val="-24"/>
        </w:rPr>
        <w:object w:dxaOrig="840" w:dyaOrig="620">
          <v:shape id="_x0000_i1031" type="#_x0000_t75" style="width:41.9pt;height:31.15pt" o:ole="">
            <v:imagedata r:id="rId17" o:title=""/>
          </v:shape>
          <o:OLEObject Type="Embed" ProgID="Equation.DSMT4" ShapeID="_x0000_i1031" DrawAspect="Content" ObjectID="_1559505953" r:id="rId18"/>
        </w:object>
      </w:r>
    </w:p>
    <w:p w:rsidR="005E6940" w:rsidRDefault="005E6940" w:rsidP="005E6940">
      <w:pPr>
        <w:jc w:val="both"/>
        <w:rPr>
          <w:lang w:val="kk-KZ"/>
        </w:rPr>
      </w:pPr>
      <w:r>
        <w:rPr>
          <w:position w:val="-30"/>
        </w:rPr>
        <w:object w:dxaOrig="900" w:dyaOrig="680">
          <v:shape id="_x0000_i1032" type="#_x0000_t75" style="width:45.15pt;height:33.85pt" o:ole="">
            <v:imagedata r:id="rId19" o:title=""/>
          </v:shape>
          <o:OLEObject Type="Embed" ProgID="Equation.DSMT4" ShapeID="_x0000_i1032" DrawAspect="Content" ObjectID="_1559505954" r:id="rId20"/>
        </w:object>
      </w:r>
      <w:r>
        <w:rPr>
          <w:lang w:val="kk-KZ"/>
        </w:rPr>
        <w:t xml:space="preserve"> или </w:t>
      </w:r>
      <w:r>
        <w:rPr>
          <w:position w:val="-30"/>
        </w:rPr>
        <w:object w:dxaOrig="1660" w:dyaOrig="680">
          <v:shape id="_x0000_i1033" type="#_x0000_t75" style="width:82.75pt;height:33.85pt" o:ole="">
            <v:imagedata r:id="rId21" o:title=""/>
          </v:shape>
          <o:OLEObject Type="Embed" ProgID="Equation.DSMT4" ShapeID="_x0000_i1033" DrawAspect="Content" ObjectID="_1559505955" r:id="rId22"/>
        </w:object>
      </w:r>
      <w:r>
        <w:rPr>
          <w:lang w:val="kk-KZ"/>
        </w:rPr>
        <w:t>.</w:t>
      </w:r>
    </w:p>
    <w:p w:rsidR="005E6940" w:rsidRDefault="005E6940" w:rsidP="005E6940">
      <w:pPr>
        <w:jc w:val="both"/>
        <w:rPr>
          <w:lang w:val="kk-KZ"/>
        </w:rPr>
      </w:pPr>
      <w:r>
        <w:rPr>
          <w:lang w:val="kk-KZ"/>
        </w:rPr>
        <w:t xml:space="preserve">Следствие: </w:t>
      </w:r>
    </w:p>
    <w:p w:rsidR="005E6940" w:rsidRDefault="005E6940" w:rsidP="005E6940">
      <w:pPr>
        <w:ind w:firstLine="720"/>
        <w:jc w:val="both"/>
        <w:rPr>
          <w:lang w:val="kk-KZ"/>
        </w:rPr>
      </w:pPr>
      <w:r>
        <w:rPr>
          <w:lang w:val="kk-KZ"/>
        </w:rPr>
        <w:t>Если через раствор пропустить 1Ғ, то в реакцию вступит один химический эквивалент вещества:</w:t>
      </w:r>
    </w:p>
    <w:p w:rsidR="005E6940" w:rsidRDefault="005E6940" w:rsidP="005E6940">
      <w:pPr>
        <w:jc w:val="both"/>
        <w:rPr>
          <w:lang w:val="kk-KZ"/>
        </w:rPr>
      </w:pPr>
      <w:r>
        <w:rPr>
          <w:position w:val="-12"/>
        </w:rPr>
        <w:object w:dxaOrig="1520" w:dyaOrig="360">
          <v:shape id="_x0000_i1034" type="#_x0000_t75" style="width:75.75pt;height:18.25pt" o:ole="">
            <v:imagedata r:id="rId23" o:title=""/>
          </v:shape>
          <o:OLEObject Type="Embed" ProgID="Equation.DSMT4" ShapeID="_x0000_i1034" DrawAspect="Content" ObjectID="_1559505956" r:id="rId24"/>
        </w:object>
      </w:r>
      <w:r>
        <w:rPr>
          <w:lang w:val="kk-KZ"/>
        </w:rPr>
        <w:t xml:space="preserve"> или </w:t>
      </w:r>
      <w:r>
        <w:rPr>
          <w:position w:val="-24"/>
        </w:rPr>
        <w:object w:dxaOrig="800" w:dyaOrig="620">
          <v:shape id="_x0000_i1035" type="#_x0000_t75" style="width:39.75pt;height:31.15pt" o:ole="">
            <v:imagedata r:id="rId25" o:title=""/>
          </v:shape>
          <o:OLEObject Type="Embed" ProgID="Equation.DSMT4" ShapeID="_x0000_i1035" DrawAspect="Content" ObjectID="_1559505957" r:id="rId26"/>
        </w:object>
      </w:r>
      <w:r>
        <w:rPr>
          <w:lang w:val="kk-KZ"/>
        </w:rPr>
        <w:t xml:space="preserve"> (1)</w:t>
      </w:r>
    </w:p>
    <w:p w:rsidR="005E6940" w:rsidRDefault="005E6940" w:rsidP="005E6940">
      <w:pPr>
        <w:jc w:val="both"/>
        <w:rPr>
          <w:lang w:val="kk-KZ"/>
        </w:rPr>
      </w:pPr>
      <w:r>
        <w:rPr>
          <w:position w:val="-6"/>
        </w:rPr>
        <w:object w:dxaOrig="2460" w:dyaOrig="279">
          <v:shape id="_x0000_i1036" type="#_x0000_t75" style="width:123.05pt;height:13.95pt" o:ole="">
            <v:imagedata r:id="rId27" o:title=""/>
          </v:shape>
          <o:OLEObject Type="Embed" ProgID="Equation.DSMT4" ShapeID="_x0000_i1036" DrawAspect="Content" ObjectID="_1559505958" r:id="rId28"/>
        </w:object>
      </w:r>
    </w:p>
    <w:p w:rsidR="005E6940" w:rsidRDefault="005E6940" w:rsidP="005E6940">
      <w:pPr>
        <w:ind w:firstLine="720"/>
        <w:jc w:val="both"/>
        <w:rPr>
          <w:lang w:val="kk-KZ"/>
        </w:rPr>
      </w:pPr>
      <w:r>
        <w:rPr>
          <w:lang w:val="kk-KZ"/>
        </w:rPr>
        <w:t xml:space="preserve">Уравнение (1) устанавливает связь между Э и </w:t>
      </w:r>
      <w:r>
        <w:rPr>
          <w:position w:val="-12"/>
        </w:rPr>
        <w:object w:dxaOrig="320" w:dyaOrig="360">
          <v:shape id="_x0000_i1037" type="#_x0000_t75" style="width:16.1pt;height:18.25pt" o:ole="">
            <v:imagedata r:id="rId29" o:title=""/>
          </v:shape>
          <o:OLEObject Type="Embed" ProgID="Equation.DSMT4" ShapeID="_x0000_i1037" DrawAspect="Content" ObjectID="_1559505959" r:id="rId30"/>
        </w:object>
      </w:r>
      <w:r>
        <w:rPr>
          <w:lang w:val="kk-KZ"/>
        </w:rPr>
        <w:t xml:space="preserve">; если число Фарадея измерено в А*ч. </w:t>
      </w:r>
    </w:p>
    <w:p w:rsidR="005E6940" w:rsidRDefault="005E6940" w:rsidP="005E6940">
      <w:pPr>
        <w:ind w:firstLine="720"/>
        <w:jc w:val="both"/>
        <w:rPr>
          <w:lang w:val="kk-KZ"/>
        </w:rPr>
      </w:pPr>
      <w:r>
        <w:rPr>
          <w:lang w:val="kk-KZ"/>
        </w:rPr>
        <w:t>Законы электролиза является самыми точными, но часто основная электрохимическая реакция сопровождается побочными и поэтому точный расчет выхода массы определить очень трудно. Поэтому практические результаты отличаются от рассчитанных теоретически. Для характеристики таких процессов вводят понятие выход по току.</w:t>
      </w:r>
    </w:p>
    <w:p w:rsidR="005E6940" w:rsidRDefault="005E6940" w:rsidP="005E6940">
      <w:pPr>
        <w:ind w:firstLine="720"/>
        <w:jc w:val="both"/>
        <w:rPr>
          <w:lang w:val="kk-KZ"/>
        </w:rPr>
      </w:pPr>
      <w:r>
        <w:rPr>
          <w:lang w:val="kk-KZ"/>
        </w:rPr>
        <w:t>«Доля количества электричества, использованного для получения целевого продукта, называется выходом по току, представляющим собой отношение количество фактически полученного продукта к теоретическому».</w:t>
      </w:r>
    </w:p>
    <w:p w:rsidR="005E6940" w:rsidRDefault="005E6940" w:rsidP="005E6940">
      <w:pPr>
        <w:ind w:firstLine="720"/>
        <w:jc w:val="both"/>
        <w:rPr>
          <w:lang w:val="kk-KZ"/>
        </w:rPr>
      </w:pPr>
      <w:r>
        <w:rPr>
          <w:lang w:val="kk-KZ"/>
        </w:rPr>
        <w:t xml:space="preserve">В технических условиях выход по току всегда больше единицы. </w:t>
      </w:r>
    </w:p>
    <w:p w:rsidR="005E6940" w:rsidRDefault="005E6940" w:rsidP="005E6940">
      <w:pPr>
        <w:ind w:left="360"/>
        <w:jc w:val="both"/>
        <w:rPr>
          <w:lang w:val="kk-KZ"/>
        </w:rPr>
      </w:pPr>
      <w:r>
        <w:rPr>
          <w:position w:val="-32"/>
        </w:rPr>
        <w:object w:dxaOrig="1020" w:dyaOrig="740">
          <v:shape id="_x0000_i1038" type="#_x0000_t75" style="width:51.05pt;height:37.05pt" o:ole="">
            <v:imagedata r:id="rId31" o:title=""/>
          </v:shape>
          <o:OLEObject Type="Embed" ProgID="Equation.DSMT4" ShapeID="_x0000_i1038" DrawAspect="Content" ObjectID="_1559505960" r:id="rId32"/>
        </w:object>
      </w:r>
      <w:r>
        <w:rPr>
          <w:lang w:val="kk-KZ"/>
        </w:rPr>
        <w:t xml:space="preserve"> или  </w:t>
      </w:r>
      <w:r>
        <w:rPr>
          <w:position w:val="-32"/>
        </w:rPr>
        <w:object w:dxaOrig="1320" w:dyaOrig="740">
          <v:shape id="_x0000_i1039" type="#_x0000_t75" style="width:66.1pt;height:37.05pt" o:ole="">
            <v:imagedata r:id="rId33" o:title=""/>
          </v:shape>
          <o:OLEObject Type="Embed" ProgID="Equation.DSMT4" ShapeID="_x0000_i1039" DrawAspect="Content" ObjectID="_1559505961" r:id="rId34"/>
        </w:object>
      </w:r>
      <w:r>
        <w:rPr>
          <w:lang w:val="kk-KZ"/>
        </w:rPr>
        <w:t>.</w:t>
      </w:r>
    </w:p>
    <w:p w:rsidR="005E6940" w:rsidRDefault="005E6940" w:rsidP="005E6940">
      <w:pPr>
        <w:ind w:firstLine="720"/>
        <w:jc w:val="both"/>
        <w:rPr>
          <w:lang w:val="kk-KZ"/>
        </w:rPr>
      </w:pPr>
      <w:r>
        <w:rPr>
          <w:lang w:val="kk-KZ"/>
        </w:rPr>
        <w:tab/>
        <w:t>Практическое применение закона электролиза реализовано в кулонометрах. Кулонометр – это прибор для точного фиксирования количества электричества.</w:t>
      </w:r>
    </w:p>
    <w:p w:rsidR="005E6940" w:rsidRDefault="005E6940" w:rsidP="005E6940">
      <w:pPr>
        <w:ind w:left="360"/>
        <w:jc w:val="both"/>
        <w:rPr>
          <w:lang w:val="kk-KZ"/>
        </w:rPr>
      </w:pPr>
      <w:r>
        <w:rPr>
          <w:lang w:val="kk-KZ"/>
        </w:rPr>
        <w:t>Требования к кулонометрам – это чтобы на электродах протекала только одна реакция, выделялось только одно вещество. Кулонометры бывают трех видов:</w:t>
      </w:r>
    </w:p>
    <w:p w:rsidR="005E6940" w:rsidRDefault="005E6940" w:rsidP="005E6940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Весовые – количество электричества определяется по массе выделяющегося вещества.</w:t>
      </w:r>
    </w:p>
    <w:p w:rsidR="005E6940" w:rsidRDefault="005E6940" w:rsidP="005E6940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Титрационные – количество электричества определяется титруя выделяющегося вещества. </w:t>
      </w:r>
    </w:p>
    <w:p w:rsidR="005E6940" w:rsidRDefault="005E6940" w:rsidP="005E6940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Обьемные – количество электричества определяется по обьему выделяющегося газа при электролизе.</w:t>
      </w:r>
    </w:p>
    <w:p w:rsidR="005E6940" w:rsidRDefault="005E6940" w:rsidP="005E6940">
      <w:pPr>
        <w:ind w:firstLine="720"/>
        <w:jc w:val="both"/>
        <w:rPr>
          <w:lang w:val="kk-KZ"/>
        </w:rPr>
      </w:pPr>
      <w:r>
        <w:rPr>
          <w:lang w:val="kk-KZ"/>
        </w:rPr>
        <w:t xml:space="preserve">Наиболее точный – серебрянный, точность - 0,005 </w:t>
      </w:r>
      <w:r>
        <w:rPr>
          <w:position w:val="-10"/>
        </w:rPr>
        <w:object w:dxaOrig="260" w:dyaOrig="320">
          <v:shape id="_x0000_i1040" type="#_x0000_t75" style="width:12.9pt;height:16.1pt" o:ole="">
            <v:imagedata r:id="rId35" o:title=""/>
          </v:shape>
          <o:OLEObject Type="Embed" ProgID="Equation.DSMT4" ShapeID="_x0000_i1040" DrawAspect="Content" ObjectID="_1559505962" r:id="rId36"/>
        </w:object>
      </w:r>
      <w:r>
        <w:rPr>
          <w:lang w:val="kk-KZ"/>
        </w:rPr>
        <w:t xml:space="preserve">. </w:t>
      </w:r>
    </w:p>
    <w:p w:rsidR="005E6940" w:rsidRDefault="005E6940" w:rsidP="005E6940">
      <w:pPr>
        <w:ind w:left="360"/>
        <w:jc w:val="both"/>
        <w:rPr>
          <w:vertAlign w:val="superscript"/>
          <w:lang w:val="kk-KZ"/>
        </w:rPr>
      </w:pPr>
      <w:r>
        <w:rPr>
          <w:lang w:val="kk-KZ"/>
        </w:rPr>
        <w:t>Катоде: i&lt;0,02 А/см</w:t>
      </w:r>
      <w:r>
        <w:rPr>
          <w:vertAlign w:val="superscript"/>
          <w:lang w:val="kk-KZ"/>
        </w:rPr>
        <w:t>2</w:t>
      </w:r>
    </w:p>
    <w:p w:rsidR="005E6940" w:rsidRDefault="005E6940" w:rsidP="005E6940">
      <w:pPr>
        <w:ind w:left="360"/>
        <w:jc w:val="both"/>
        <w:rPr>
          <w:vertAlign w:val="superscript"/>
          <w:lang w:val="kk-KZ"/>
        </w:rPr>
      </w:pPr>
      <w:r>
        <w:rPr>
          <w:lang w:val="kk-KZ"/>
        </w:rPr>
        <w:t>Аноде: i&lt;0,2 А/см</w:t>
      </w:r>
      <w:r>
        <w:rPr>
          <w:vertAlign w:val="superscript"/>
          <w:lang w:val="kk-KZ"/>
        </w:rPr>
        <w:t>2</w:t>
      </w:r>
    </w:p>
    <w:p w:rsidR="005E6940" w:rsidRDefault="005E6940" w:rsidP="005E6940">
      <w:pPr>
        <w:ind w:left="360"/>
        <w:jc w:val="both"/>
      </w:pPr>
      <w:r>
        <w:rPr>
          <w:lang w:val="kk-KZ"/>
        </w:rPr>
        <w:t xml:space="preserve">А: </w:t>
      </w:r>
      <w:proofErr w:type="spellStart"/>
      <w:r>
        <w:t>Ag→Ag</w:t>
      </w:r>
      <w:proofErr w:type="spellEnd"/>
      <w:r>
        <w:rPr>
          <w:vertAlign w:val="superscript"/>
        </w:rPr>
        <w:t>+</w:t>
      </w:r>
      <w:r>
        <w:t>+e</w:t>
      </w:r>
    </w:p>
    <w:p w:rsidR="005E6940" w:rsidRDefault="005E6940" w:rsidP="005E6940">
      <w:pPr>
        <w:ind w:left="360"/>
        <w:jc w:val="both"/>
      </w:pPr>
      <w:r>
        <w:rPr>
          <w:lang w:val="kk-KZ"/>
        </w:rPr>
        <w:t>К:</w:t>
      </w:r>
      <w:r>
        <w:t xml:space="preserve"> </w:t>
      </w:r>
      <w:proofErr w:type="spellStart"/>
      <w:r>
        <w:t>Ag</w:t>
      </w:r>
      <w:proofErr w:type="spellEnd"/>
      <w:r>
        <w:rPr>
          <w:vertAlign w:val="superscript"/>
        </w:rPr>
        <w:t>+</w:t>
      </w:r>
      <w:r>
        <w:t xml:space="preserve">+e→ </w:t>
      </w:r>
      <w:proofErr w:type="spellStart"/>
      <w:r>
        <w:t>Ag</w:t>
      </w:r>
      <w:proofErr w:type="spellEnd"/>
    </w:p>
    <w:p w:rsidR="005E6940" w:rsidRDefault="005E6940" w:rsidP="005E6940">
      <w:pPr>
        <w:ind w:firstLine="720"/>
        <w:jc w:val="both"/>
        <w:rPr>
          <w:lang w:val="kk-KZ"/>
        </w:rPr>
      </w:pPr>
      <w:r>
        <w:rPr>
          <w:lang w:val="kk-KZ"/>
        </w:rPr>
        <w:t>Наиболее часто в лаборатории используют медный кулонометр:</w:t>
      </w:r>
    </w:p>
    <w:p w:rsidR="005E6940" w:rsidRDefault="005E6940" w:rsidP="005E6940">
      <w:pPr>
        <w:ind w:left="360"/>
        <w:jc w:val="both"/>
        <w:rPr>
          <w:lang w:val="kk-KZ"/>
        </w:rPr>
      </w:pPr>
      <w:r>
        <w:rPr>
          <w:lang w:val="kk-KZ"/>
        </w:rPr>
        <w:t xml:space="preserve">К: </w:t>
      </w:r>
      <w:r>
        <w:t>Cu</w:t>
      </w:r>
      <w:r>
        <w:rPr>
          <w:vertAlign w:val="superscript"/>
        </w:rPr>
        <w:t>2+</w:t>
      </w:r>
      <w:r>
        <w:t xml:space="preserve">+2e→ </w:t>
      </w:r>
      <w:proofErr w:type="spellStart"/>
      <w:r>
        <w:t>Cu</w:t>
      </w:r>
      <w:proofErr w:type="spellEnd"/>
    </w:p>
    <w:p w:rsidR="005E6940" w:rsidRDefault="005E6940" w:rsidP="005E6940">
      <w:pPr>
        <w:ind w:left="360"/>
        <w:jc w:val="both"/>
      </w:pPr>
      <w:r>
        <w:rPr>
          <w:lang w:val="kk-KZ"/>
        </w:rPr>
        <w:t xml:space="preserve">А: </w:t>
      </w:r>
      <w:r>
        <w:t>Cu→Cu</w:t>
      </w:r>
      <w:r>
        <w:rPr>
          <w:vertAlign w:val="superscript"/>
        </w:rPr>
        <w:t>2+</w:t>
      </w:r>
      <w:r>
        <w:t>+2e</w:t>
      </w:r>
    </w:p>
    <w:p w:rsidR="005E6940" w:rsidRDefault="005E6940" w:rsidP="005E6940">
      <w:pPr>
        <w:ind w:left="360"/>
        <w:jc w:val="both"/>
        <w:rPr>
          <w:vertAlign w:val="superscript"/>
        </w:rPr>
      </w:pPr>
      <w:proofErr w:type="spellStart"/>
      <w:r>
        <w:t>i</w:t>
      </w:r>
      <w:r>
        <w:rPr>
          <w:vertAlign w:val="subscript"/>
        </w:rPr>
        <w:t>k</w:t>
      </w:r>
      <w:proofErr w:type="spellEnd"/>
      <w:r>
        <w:t xml:space="preserve">=0.02-0.002 </w:t>
      </w:r>
      <w:r>
        <w:rPr>
          <w:lang w:val="kk-KZ"/>
        </w:rPr>
        <w:t>А/см</w:t>
      </w:r>
      <w:r>
        <w:rPr>
          <w:vertAlign w:val="superscript"/>
          <w:lang w:val="kk-KZ"/>
        </w:rPr>
        <w:t>2</w:t>
      </w:r>
    </w:p>
    <w:p w:rsidR="005E6940" w:rsidRDefault="005E6940" w:rsidP="005E6940">
      <w:pPr>
        <w:ind w:left="360"/>
        <w:jc w:val="both"/>
        <w:rPr>
          <w:lang w:val="kk-KZ"/>
        </w:rPr>
      </w:pPr>
      <w:r>
        <w:rPr>
          <w:lang w:val="kk-KZ"/>
        </w:rPr>
        <w:t>точность: 0,1-0,05%.</w:t>
      </w:r>
    </w:p>
    <w:p w:rsidR="005E6940" w:rsidRDefault="005E6940" w:rsidP="005E6940">
      <w:pPr>
        <w:ind w:firstLine="720"/>
        <w:jc w:val="both"/>
        <w:rPr>
          <w:lang w:val="kk-KZ"/>
        </w:rPr>
      </w:pPr>
      <w:r>
        <w:rPr>
          <w:lang w:val="kk-KZ"/>
        </w:rPr>
        <w:t xml:space="preserve">Количество пропущенного электричества в случае использования любого кулонометра определяет по формуле: </w:t>
      </w:r>
    </w:p>
    <w:p w:rsidR="005E6940" w:rsidRDefault="005E6940" w:rsidP="005E6940">
      <w:pPr>
        <w:ind w:left="360"/>
        <w:jc w:val="both"/>
        <w:rPr>
          <w:lang w:val="kk-KZ"/>
        </w:rPr>
      </w:pPr>
      <w:r>
        <w:rPr>
          <w:position w:val="-46"/>
        </w:rPr>
        <w:object w:dxaOrig="920" w:dyaOrig="1040">
          <v:shape id="_x0000_i1041" type="#_x0000_t75" style="width:46.2pt;height:52.1pt" o:ole="">
            <v:imagedata r:id="rId37" o:title=""/>
          </v:shape>
          <o:OLEObject Type="Embed" ProgID="Equation.DSMT4" ShapeID="_x0000_i1041" DrawAspect="Content" ObjectID="_1559505963" r:id="rId38"/>
        </w:object>
      </w:r>
    </w:p>
    <w:p w:rsidR="005E6940" w:rsidRDefault="005E6940" w:rsidP="005E6940">
      <w:pPr>
        <w:ind w:left="360"/>
        <w:jc w:val="both"/>
        <w:rPr>
          <w:lang w:val="kk-KZ"/>
        </w:rPr>
      </w:pPr>
      <w:r>
        <w:rPr>
          <w:lang w:val="kk-KZ"/>
        </w:rPr>
        <w:t xml:space="preserve">Масса в раммах, </w:t>
      </w:r>
      <w:r>
        <w:rPr>
          <w:position w:val="-12"/>
        </w:rPr>
        <w:object w:dxaOrig="320" w:dyaOrig="360">
          <v:shape id="_x0000_i1042" type="#_x0000_t75" style="width:16.1pt;height:18.25pt" o:ole="">
            <v:imagedata r:id="rId39" o:title=""/>
          </v:shape>
          <o:OLEObject Type="Embed" ProgID="Equation.DSMT4" ShapeID="_x0000_i1042" DrawAspect="Content" ObjectID="_1559505964" r:id="rId40"/>
        </w:object>
      </w:r>
      <w:r>
        <w:rPr>
          <w:lang w:val="kk-KZ"/>
        </w:rPr>
        <w:t xml:space="preserve"> в г/А*час. </w:t>
      </w:r>
    </w:p>
    <w:p w:rsidR="005E6940" w:rsidRDefault="005E6940" w:rsidP="005E6940">
      <w:pPr>
        <w:ind w:left="360"/>
        <w:jc w:val="center"/>
        <w:rPr>
          <w:lang w:val="kk-KZ"/>
        </w:rPr>
      </w:pPr>
    </w:p>
    <w:p w:rsidR="001774C5" w:rsidRPr="005E6940" w:rsidRDefault="005E6940">
      <w:pPr>
        <w:rPr>
          <w:lang w:val="kk-KZ"/>
        </w:rPr>
      </w:pPr>
    </w:p>
    <w:sectPr w:rsidR="001774C5" w:rsidRPr="005E6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A7C9C"/>
    <w:multiLevelType w:val="hybridMultilevel"/>
    <w:tmpl w:val="936AB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40"/>
    <w:rsid w:val="005E6940"/>
    <w:rsid w:val="005F365F"/>
    <w:rsid w:val="00C4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2D3BA-1AF6-4F43-9B89-887585E2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1</cp:revision>
  <dcterms:created xsi:type="dcterms:W3CDTF">2017-06-20T17:15:00Z</dcterms:created>
  <dcterms:modified xsi:type="dcterms:W3CDTF">2017-06-20T17:18:00Z</dcterms:modified>
</cp:coreProperties>
</file>